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D2EEE">
      <w:pPr>
        <w:ind w:left="5664"/>
        <w:jc w:val="right"/>
        <w:rPr>
          <w:b/>
          <w:i/>
          <w:sz w:val="28"/>
          <w:szCs w:val="28"/>
          <w:u w:val="single"/>
        </w:rPr>
      </w:pPr>
    </w:p>
    <w:p w14:paraId="0518DC90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14:paraId="454E7B64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14:paraId="5B994078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СЕМЕНОВСКОГО СЕЛЬСКОГО ПОСЕЛЕНИЯ</w:t>
      </w:r>
    </w:p>
    <w:p w14:paraId="083B050B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14:paraId="19E0AD60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14:paraId="1EF8809C">
      <w:pPr>
        <w:jc w:val="center"/>
        <w:rPr>
          <w:rFonts w:eastAsia="Arial"/>
          <w:b/>
          <w:caps/>
          <w:sz w:val="32"/>
          <w:szCs w:val="32"/>
        </w:rPr>
      </w:pPr>
    </w:p>
    <w:p w14:paraId="337CE1D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14:paraId="1B23230D">
      <w:pPr>
        <w:jc w:val="center"/>
        <w:rPr>
          <w:rFonts w:eastAsia="Arial"/>
          <w:b/>
          <w:caps/>
          <w:sz w:val="28"/>
          <w:szCs w:val="28"/>
        </w:rPr>
      </w:pPr>
    </w:p>
    <w:p w14:paraId="12133D57">
      <w:pPr>
        <w:jc w:val="center"/>
        <w:rPr>
          <w:rFonts w:eastAsia="Arial"/>
          <w:b/>
          <w:caps/>
          <w:sz w:val="28"/>
          <w:szCs w:val="28"/>
        </w:rPr>
      </w:pPr>
    </w:p>
    <w:p w14:paraId="164A9160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«</w:t>
      </w:r>
      <w:r>
        <w:rPr>
          <w:rFonts w:hint="default" w:eastAsia="Calibri"/>
          <w:sz w:val="28"/>
          <w:szCs w:val="28"/>
          <w:u w:val="single"/>
          <w:lang w:val="ru-RU"/>
        </w:rPr>
        <w:t>28» ноября</w:t>
      </w:r>
      <w:r>
        <w:rPr>
          <w:rFonts w:eastAsia="Calibri"/>
          <w:sz w:val="28"/>
          <w:szCs w:val="28"/>
          <w:u w:val="single"/>
        </w:rPr>
        <w:t xml:space="preserve"> 2024 г.</w:t>
      </w:r>
      <w:r>
        <w:rPr>
          <w:rFonts w:hint="default" w:eastAsia="Calibri"/>
          <w:sz w:val="28"/>
          <w:szCs w:val="28"/>
          <w:u w:val="single"/>
          <w:lang w:val="ru-RU"/>
        </w:rPr>
        <w:t xml:space="preserve">        </w:t>
      </w:r>
      <w:r>
        <w:rPr>
          <w:rFonts w:eastAsia="Calibri"/>
          <w:sz w:val="28"/>
          <w:szCs w:val="28"/>
          <w:u w:val="single"/>
        </w:rPr>
        <w:t xml:space="preserve"> № </w:t>
      </w:r>
      <w:r>
        <w:rPr>
          <w:rFonts w:hint="default" w:eastAsia="Calibri"/>
          <w:sz w:val="28"/>
          <w:szCs w:val="28"/>
          <w:u w:val="single"/>
          <w:lang w:val="ru-RU"/>
        </w:rPr>
        <w:t>7</w:t>
      </w:r>
      <w:r>
        <w:rPr>
          <w:rFonts w:eastAsia="Calibri"/>
          <w:sz w:val="28"/>
          <w:szCs w:val="28"/>
          <w:u w:val="single"/>
        </w:rPr>
        <w:t xml:space="preserve">0 </w:t>
      </w:r>
    </w:p>
    <w:p w14:paraId="015DF93E">
      <w:pPr>
        <w:ind w:left="708" w:firstLine="37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с.Семеновка</w:t>
      </w:r>
    </w:p>
    <w:p w14:paraId="52B475A8">
      <w:pPr>
        <w:rPr>
          <w:sz w:val="28"/>
          <w:szCs w:val="28"/>
          <w:u w:val="single"/>
        </w:rPr>
      </w:pPr>
    </w:p>
    <w:p w14:paraId="15C99195">
      <w:pPr>
        <w:tabs>
          <w:tab w:val="left" w:pos="5760"/>
        </w:tabs>
        <w:ind w:right="5669"/>
        <w:jc w:val="both"/>
        <w:rPr>
          <w:b/>
        </w:rPr>
      </w:pPr>
      <w:r>
        <w:rPr>
          <w:b/>
        </w:rPr>
        <w:t xml:space="preserve">Об утверждении Программы </w:t>
      </w: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</w:rPr>
        <w:t>муниципального контроля на автомобильном транспорте и в дорожном хозяйстве на территории</w:t>
      </w:r>
      <w:r>
        <w:rPr>
          <w:rFonts w:eastAsia="Calibri"/>
          <w:b/>
          <w:lang w:eastAsia="en-US"/>
        </w:rPr>
        <w:t xml:space="preserve"> Семеновского сельского поселения </w:t>
      </w:r>
      <w:r>
        <w:rPr>
          <w:b/>
        </w:rPr>
        <w:t xml:space="preserve">Калачеевского муниципального района Воронежской области на 2025 год </w:t>
      </w:r>
    </w:p>
    <w:p w14:paraId="32444337">
      <w:pPr>
        <w:pStyle w:val="46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14:paraId="35557E50">
      <w:pPr>
        <w:pStyle w:val="46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4"/>
          <w:szCs w:val="24"/>
        </w:rPr>
        <w:t>, Положением о муниципальном контроле на автомобильном транспорте и в дорожном хозяйстве на территории Семеновского сельского поселения Калачеевского муниципального района Воронежской области</w:t>
      </w:r>
      <w:r>
        <w:rPr>
          <w:rFonts w:ascii="Times New Roman" w:hAnsi="Times New Roman"/>
          <w:bCs/>
          <w:color w:val="000000"/>
          <w:sz w:val="24"/>
          <w:szCs w:val="24"/>
        </w:rPr>
        <w:t>, утвержденным Решением Совета народных депутатов Семеновского сельского поселения Калачеевского муниципального района Воронежской области от 26.11.2021 г. № 40 (в ред. реш. от 15.05.2023 № 102, от 22.08.2023 № 118, от 26.12.2023 № 145, от 26.02.2024 № 153, от 14.06.2024 № 170),</w:t>
      </w:r>
      <w:r>
        <w:rPr>
          <w:rFonts w:ascii="Times New Roman" w:hAnsi="Times New Roman"/>
          <w:sz w:val="24"/>
          <w:szCs w:val="24"/>
        </w:rPr>
        <w:t xml:space="preserve"> администрация Семеновского сельского поселения Калачеевского муниципального района Воронежской области</w:t>
      </w:r>
    </w:p>
    <w:p w14:paraId="2D236A6D">
      <w:pPr>
        <w:pStyle w:val="46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 о с т а н о в л я е т:</w:t>
      </w:r>
    </w:p>
    <w:p w14:paraId="3ED6649A">
      <w:pPr>
        <w:pStyle w:val="46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F8D67B">
      <w:pPr>
        <w:tabs>
          <w:tab w:val="left" w:pos="5760"/>
        </w:tabs>
        <w:ind w:firstLine="709"/>
        <w:jc w:val="both"/>
      </w:pPr>
      <w:r>
        <w:t xml:space="preserve">1. Утвердить </w:t>
      </w:r>
      <w:r>
        <w:rPr>
          <w:color w:val="2D2D2D"/>
          <w:spacing w:val="2"/>
        </w:rPr>
        <w:t xml:space="preserve">прилагаемую Программу </w:t>
      </w:r>
      <w:r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color w:val="000000"/>
        </w:rPr>
        <w:t xml:space="preserve">муниципального контроля </w:t>
      </w:r>
      <w:r>
        <w:t>на автомобильном транспорте и в дорожном хозяйстве</w:t>
      </w:r>
      <w:r>
        <w:rPr>
          <w:color w:val="000000"/>
        </w:rPr>
        <w:t xml:space="preserve"> на территории</w:t>
      </w:r>
      <w:r>
        <w:rPr>
          <w:rFonts w:eastAsia="Calibri"/>
          <w:lang w:eastAsia="en-US"/>
        </w:rPr>
        <w:t xml:space="preserve"> Семеновского сельского поселения </w:t>
      </w:r>
      <w:r>
        <w:t>Калачеевского муниципального района Воронежской области на 2025 год.</w:t>
      </w:r>
    </w:p>
    <w:p w14:paraId="6D347ECA">
      <w:pPr>
        <w:tabs>
          <w:tab w:val="left" w:pos="576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 Опубликовать настоящее постановление в Вестнике муниципальных правовых актов </w:t>
      </w:r>
      <w:r>
        <w:t xml:space="preserve">Семеновского </w:t>
      </w:r>
      <w:r>
        <w:rPr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14:paraId="5D537721">
      <w:pPr>
        <w:ind w:firstLine="709"/>
        <w:jc w:val="both"/>
      </w:pPr>
      <w:r>
        <w:t>3. Настоящее постановление вступает в силу с момента опубликования и распространяет свое действие на правоотношения, возникающие с 1 января 2025 года.</w:t>
      </w:r>
    </w:p>
    <w:p w14:paraId="02FD09F6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14:paraId="62C98F6D">
      <w:pPr>
        <w:pStyle w:val="46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3"/>
        <w:gridCol w:w="5602"/>
      </w:tblGrid>
      <w:tr w14:paraId="614A5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3" w:type="dxa"/>
            <w:shd w:val="clear" w:color="auto" w:fill="auto"/>
          </w:tcPr>
          <w:p w14:paraId="0A9CFF1F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Глава Семеновского </w:t>
            </w:r>
          </w:p>
          <w:p w14:paraId="7F0D29E9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14:paraId="3BABB103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14:paraId="06363480">
            <w:pPr>
              <w:suppressAutoHyphens/>
              <w:jc w:val="right"/>
              <w:rPr>
                <w:b/>
              </w:rPr>
            </w:pPr>
          </w:p>
          <w:p w14:paraId="1793CCFA">
            <w:pPr>
              <w:suppressAutoHyphens/>
              <w:jc w:val="right"/>
              <w:rPr>
                <w:b/>
              </w:rPr>
            </w:pPr>
            <w:r>
              <w:rPr>
                <w:b/>
              </w:rPr>
              <w:t>В.А. Мельников</w:t>
            </w:r>
          </w:p>
          <w:p w14:paraId="11A68BD4">
            <w:pPr>
              <w:suppressAutoHyphens/>
              <w:jc w:val="right"/>
              <w:rPr>
                <w:b/>
              </w:rPr>
            </w:pPr>
          </w:p>
          <w:p w14:paraId="4EC122C2">
            <w:pPr>
              <w:suppressAutoHyphens/>
              <w:jc w:val="right"/>
              <w:rPr>
                <w:b/>
              </w:rPr>
            </w:pPr>
          </w:p>
        </w:tc>
      </w:tr>
    </w:tbl>
    <w:p w14:paraId="5710AAE4">
      <w:pPr>
        <w:tabs>
          <w:tab w:val="left" w:pos="7305"/>
        </w:tabs>
      </w:pPr>
      <w:r>
        <w:tab/>
      </w:r>
      <w:r>
        <w:t>УТВЕРЖДЕНА</w:t>
      </w:r>
    </w:p>
    <w:p w14:paraId="60DE2218">
      <w:pPr>
        <w:ind w:left="5664"/>
        <w:jc w:val="both"/>
      </w:pPr>
      <w:r>
        <w:t xml:space="preserve">Постановлением администрации Семеновского сельского поселения </w:t>
      </w:r>
    </w:p>
    <w:p w14:paraId="452B0BA9">
      <w:pPr>
        <w:ind w:left="5664"/>
        <w:jc w:val="both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28.11.</w:t>
      </w:r>
      <w:r>
        <w:t xml:space="preserve">2024 г. № </w:t>
      </w:r>
      <w:r>
        <w:rPr>
          <w:rFonts w:hint="default"/>
          <w:lang w:val="ru-RU"/>
        </w:rPr>
        <w:t>70</w:t>
      </w:r>
      <w:bookmarkStart w:id="0" w:name="_GoBack"/>
      <w:bookmarkEnd w:id="0"/>
    </w:p>
    <w:p w14:paraId="3D86F8F7">
      <w:pPr>
        <w:ind w:left="4956"/>
        <w:jc w:val="center"/>
      </w:pPr>
    </w:p>
    <w:p w14:paraId="46C6834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14:paraId="5FFEB74F">
      <w:pPr>
        <w:tabs>
          <w:tab w:val="left" w:pos="5760"/>
        </w:tabs>
        <w:ind w:firstLine="709"/>
        <w:jc w:val="center"/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color w:val="000000"/>
        </w:rPr>
        <w:t xml:space="preserve">муниципального контроля </w:t>
      </w:r>
      <w:r>
        <w:rPr>
          <w:b/>
        </w:rPr>
        <w:t>на автомобильном транспорте и в дорожном хозяйстве</w:t>
      </w:r>
      <w:r>
        <w:rPr>
          <w:b/>
          <w:color w:val="000000"/>
        </w:rPr>
        <w:t xml:space="preserve"> на территории</w:t>
      </w:r>
      <w:r>
        <w:rPr>
          <w:rFonts w:eastAsia="Calibri"/>
          <w:b/>
          <w:lang w:eastAsia="en-US"/>
        </w:rPr>
        <w:t xml:space="preserve"> Семеновского сельского поселения </w:t>
      </w:r>
      <w:r>
        <w:rPr>
          <w:b/>
        </w:rPr>
        <w:t>Калачеевского муниципального района Воронежской области на 2025 год.</w:t>
      </w:r>
    </w:p>
    <w:p w14:paraId="1C8CB0FD">
      <w:pPr>
        <w:jc w:val="center"/>
        <w:rPr>
          <w:rFonts w:eastAsia="Calibri"/>
          <w:b/>
          <w:lang w:eastAsia="en-US"/>
        </w:rPr>
      </w:pPr>
    </w:p>
    <w:p w14:paraId="281F98B9">
      <w:pPr>
        <w:tabs>
          <w:tab w:val="left" w:pos="576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color w:val="000000"/>
        </w:rPr>
        <w:t>муниципального контроля на автомобильном транспорте и в дорожном хозяйстве на территории</w:t>
      </w:r>
      <w:r>
        <w:rPr>
          <w:rFonts w:eastAsia="Calibri"/>
          <w:lang w:eastAsia="en-US"/>
        </w:rPr>
        <w:t xml:space="preserve"> Семеновского сельского поселения </w:t>
      </w:r>
      <w:r>
        <w:t>Калачеевского муниципального района Воронежской области на 2025 год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color w:val="000000"/>
        </w:rPr>
        <w:t>муниципального контроля на автомобильном транспорте и в дорожном хозяйстве на территории</w:t>
      </w:r>
      <w:r>
        <w:rPr>
          <w:rFonts w:eastAsia="Calibri"/>
          <w:lang w:eastAsia="en-US"/>
        </w:rPr>
        <w:t xml:space="preserve"> Семеновского сельского поселения </w:t>
      </w:r>
      <w:r>
        <w:t xml:space="preserve">Калачеевского муниципального района Воронежской области </w:t>
      </w:r>
      <w:r>
        <w:rPr>
          <w:rFonts w:eastAsia="Calibri"/>
          <w:lang w:eastAsia="en-US"/>
        </w:rPr>
        <w:t>(далее – муниципальный контроль).</w:t>
      </w:r>
    </w:p>
    <w:p w14:paraId="4D1F7889">
      <w:pPr>
        <w:ind w:firstLine="709"/>
        <w:jc w:val="both"/>
        <w:rPr>
          <w:rFonts w:eastAsia="Calibri"/>
          <w:lang w:eastAsia="en-US"/>
        </w:rPr>
      </w:pPr>
    </w:p>
    <w:p w14:paraId="2A4A54E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Семеновского сельского поселения Калачеевского муниципального района Воронежской области, характеристика проблем, на решение которых направлена Программа</w:t>
      </w:r>
    </w:p>
    <w:p w14:paraId="221E6164">
      <w:pPr>
        <w:ind w:firstLine="708"/>
        <w:jc w:val="center"/>
        <w:rPr>
          <w:rFonts w:eastAsia="Calibri"/>
          <w:b/>
          <w:lang w:eastAsia="en-US"/>
        </w:rPr>
      </w:pPr>
    </w:p>
    <w:p w14:paraId="193721BA">
      <w:pPr>
        <w:tabs>
          <w:tab w:val="left" w:pos="5760"/>
        </w:tabs>
        <w:ind w:firstLine="709"/>
        <w:jc w:val="both"/>
      </w:pPr>
      <w:r>
        <w:rPr>
          <w:rFonts w:eastAsia="Calibri"/>
          <w:lang w:eastAsia="en-US"/>
        </w:rPr>
        <w:t xml:space="preserve">Предметом осуществления муниципального контроля является: </w:t>
      </w:r>
      <w:r>
        <w:rPr>
          <w:color w:val="000000"/>
        </w:rPr>
        <w:t>муниципальный контроль на автомобильном транспорте и в дорожном хозяйстве на территории</w:t>
      </w:r>
      <w:r>
        <w:rPr>
          <w:rFonts w:eastAsia="Calibri"/>
          <w:lang w:eastAsia="en-US"/>
        </w:rPr>
        <w:t xml:space="preserve"> Семеновского сельского поселения </w:t>
      </w:r>
      <w:r>
        <w:t>Калачеевского муниципального района Воронежской области.</w:t>
      </w:r>
    </w:p>
    <w:p w14:paraId="7A22CD4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Контролируемыми лицами при осуществлении муниципального контроля являются физические лица, юридические лица, индивидуальные предприниматели.</w:t>
      </w:r>
    </w:p>
    <w:p w14:paraId="676BED3A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Объектами при осуществлении муниципального контроля на автомобильном транспорте и в дорожном хозяйстве являются: </w:t>
      </w:r>
    </w:p>
    <w:p w14:paraId="3C6B74C8">
      <w:pPr>
        <w:ind w:firstLine="709"/>
        <w:jc w:val="both"/>
        <w:rPr>
          <w:rFonts w:hint="default"/>
          <w:color w:val="000000"/>
          <w:lang w:eastAsia="zh-CN"/>
        </w:rPr>
      </w:pPr>
      <w:r>
        <w:rPr>
          <w:rFonts w:hint="default"/>
          <w:color w:val="000000"/>
          <w:lang w:val="ru-RU" w:eastAsia="zh-CN"/>
        </w:rPr>
        <w:t>-</w:t>
      </w:r>
      <w:r>
        <w:rPr>
          <w:rFonts w:hint="default"/>
          <w:color w:val="000000"/>
          <w:lang w:eastAsia="zh-CN"/>
        </w:rPr>
        <w:t xml:space="preserve"> деятельность по осуществлению работ по капитальному ремонту, ремонту и содержанию автомобильных дорог местного значения;</w:t>
      </w:r>
    </w:p>
    <w:p w14:paraId="52AA8939">
      <w:pPr>
        <w:ind w:firstLine="709"/>
        <w:jc w:val="both"/>
        <w:rPr>
          <w:rFonts w:hint="default"/>
          <w:color w:val="000000"/>
          <w:lang w:eastAsia="zh-CN"/>
        </w:rPr>
      </w:pPr>
      <w:r>
        <w:rPr>
          <w:rFonts w:hint="default"/>
          <w:color w:val="000000"/>
          <w:lang w:val="ru-RU" w:eastAsia="zh-CN"/>
        </w:rPr>
        <w:t>-</w:t>
      </w:r>
      <w:r>
        <w:rPr>
          <w:rFonts w:hint="default"/>
          <w:color w:val="000000"/>
          <w:lang w:eastAsia="zh-CN"/>
        </w:rPr>
        <w:t xml:space="preserve">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14:paraId="0D88D00C">
      <w:pPr>
        <w:ind w:firstLine="709"/>
        <w:jc w:val="both"/>
        <w:rPr>
          <w:rFonts w:hint="default"/>
          <w:color w:val="000000"/>
          <w:lang w:eastAsia="zh-CN"/>
        </w:rPr>
      </w:pPr>
      <w:r>
        <w:rPr>
          <w:rFonts w:hint="default"/>
          <w:color w:val="000000"/>
          <w:lang w:val="ru-RU" w:eastAsia="zh-CN"/>
        </w:rPr>
        <w:t>-</w:t>
      </w:r>
      <w:r>
        <w:rPr>
          <w:rFonts w:hint="default"/>
          <w:color w:val="000000"/>
          <w:lang w:eastAsia="zh-CN"/>
        </w:rPr>
        <w:t xml:space="preserve">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14:paraId="732D444E">
      <w:pPr>
        <w:ind w:firstLine="709"/>
        <w:jc w:val="both"/>
        <w:rPr>
          <w:rFonts w:hint="default"/>
          <w:color w:val="000000"/>
          <w:lang w:eastAsia="zh-CN"/>
        </w:rPr>
      </w:pPr>
      <w:r>
        <w:rPr>
          <w:rFonts w:hint="default"/>
          <w:color w:val="000000"/>
          <w:lang w:val="ru-RU" w:eastAsia="zh-CN"/>
        </w:rPr>
        <w:t>-</w:t>
      </w:r>
      <w:r>
        <w:rPr>
          <w:rFonts w:hint="default"/>
          <w:color w:val="000000"/>
          <w:lang w:eastAsia="zh-CN"/>
        </w:rPr>
        <w:t xml:space="preserve">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14:paraId="72E4232D">
      <w:pPr>
        <w:ind w:firstLine="709"/>
        <w:jc w:val="both"/>
        <w:rPr>
          <w:rFonts w:hint="default"/>
          <w:color w:val="000000"/>
          <w:lang w:eastAsia="zh-CN"/>
        </w:rPr>
      </w:pPr>
      <w:r>
        <w:rPr>
          <w:rFonts w:hint="default"/>
          <w:color w:val="000000"/>
          <w:lang w:val="ru-RU" w:eastAsia="zh-CN"/>
        </w:rPr>
        <w:t>-</w:t>
      </w:r>
      <w:r>
        <w:rPr>
          <w:rFonts w:hint="default"/>
          <w:color w:val="000000"/>
          <w:lang w:eastAsia="zh-CN"/>
        </w:rPr>
        <w:t xml:space="preserve">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14:paraId="658672BD">
      <w:pPr>
        <w:ind w:firstLine="709"/>
        <w:jc w:val="both"/>
        <w:rPr>
          <w:rFonts w:hint="default"/>
          <w:color w:val="000000"/>
          <w:lang w:eastAsia="zh-CN"/>
        </w:rPr>
      </w:pPr>
    </w:p>
    <w:p w14:paraId="6D36C0C2">
      <w:pPr>
        <w:ind w:firstLine="709"/>
        <w:jc w:val="both"/>
        <w:rPr>
          <w:rFonts w:hint="default"/>
          <w:color w:val="000000"/>
          <w:lang w:eastAsia="zh-CN"/>
        </w:rPr>
      </w:pPr>
    </w:p>
    <w:p w14:paraId="3B0282D2">
      <w:pPr>
        <w:ind w:firstLine="709"/>
        <w:jc w:val="both"/>
        <w:rPr>
          <w:rFonts w:hint="default"/>
          <w:color w:val="000000"/>
          <w:lang w:eastAsia="zh-CN"/>
        </w:rPr>
      </w:pPr>
      <w:r>
        <w:rPr>
          <w:rFonts w:hint="default"/>
          <w:color w:val="000000"/>
          <w:lang w:val="ru-RU" w:eastAsia="zh-CN"/>
        </w:rPr>
        <w:t>-</w:t>
      </w:r>
      <w:r>
        <w:rPr>
          <w:rFonts w:hint="default"/>
          <w:color w:val="000000"/>
          <w:lang w:eastAsia="zh-CN"/>
        </w:rPr>
        <w:t xml:space="preserve"> автомобильные дороги общего пользования местного значения и искусственные сооружения на них;</w:t>
      </w:r>
    </w:p>
    <w:p w14:paraId="7467D315">
      <w:pPr>
        <w:ind w:firstLine="709"/>
        <w:jc w:val="both"/>
        <w:rPr>
          <w:color w:val="000000"/>
        </w:rPr>
      </w:pPr>
      <w:r>
        <w:rPr>
          <w:rFonts w:hint="default"/>
          <w:color w:val="000000"/>
          <w:lang w:val="ru-RU" w:eastAsia="zh-CN"/>
        </w:rPr>
        <w:t>-</w:t>
      </w:r>
      <w:r>
        <w:rPr>
          <w:rFonts w:hint="default"/>
          <w:color w:val="000000"/>
          <w:lang w:eastAsia="zh-CN"/>
        </w:rPr>
        <w:t xml:space="preserve"> объекты дорожного сервиса, размещенные в полосах отвода и (или) придорожных полосах автомобильных дорог общего пользования местного значения.</w:t>
      </w:r>
      <w:r>
        <w:rPr>
          <w:color w:val="000000"/>
        </w:rPr>
        <w:t>Управление рисками причинения вреда (ущерба) охраняемым законом ценностям при осуществлении муниципального контроля.</w:t>
      </w:r>
    </w:p>
    <w:p w14:paraId="237B249A">
      <w:pPr>
        <w:ind w:firstLine="709"/>
        <w:jc w:val="both"/>
        <w:rPr>
          <w:color w:val="000000"/>
        </w:rPr>
      </w:pPr>
      <w:r>
        <w:rPr>
          <w:color w:val="000000"/>
        </w:rPr>
        <w:t>Контролируемыми лицами при осуществлении муниципального контроля на автомобильном транспорте и в дорожном хозяйстве являются юридические лица, индивидуальные предприниматели и граждане.</w:t>
      </w:r>
    </w:p>
    <w:p w14:paraId="107CB978">
      <w:pPr>
        <w:ind w:firstLine="709"/>
        <w:jc w:val="both"/>
        <w:rPr>
          <w:color w:val="000000"/>
        </w:rPr>
      </w:pPr>
      <w:r>
        <w:rPr>
          <w:color w:val="00000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 контроля на автомобильном транспорте и в дорожном хозяйстве, устранения причин, факторов и условий, способствующих указанным нарушениям, администрацией Семеновского сельского поселения осуществлялись мероприятия по профилактике таких нарушений в соответствии с программой по профилактике нарушений.</w:t>
      </w:r>
    </w:p>
    <w:p w14:paraId="7594C532">
      <w:pPr>
        <w:ind w:firstLine="709"/>
        <w:jc w:val="both"/>
        <w:rPr>
          <w:color w:val="000000"/>
        </w:rPr>
      </w:pPr>
      <w:r>
        <w:rPr>
          <w:color w:val="000000"/>
        </w:rPr>
        <w:t>В частности, размещение на официальном сайте администрации Семеновского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 на автомобильном транспорте и в дорожном хозяйстве на территории Семеновского сельского поселения. 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6485B439">
      <w:pPr>
        <w:ind w:firstLine="709"/>
        <w:jc w:val="both"/>
        <w:rPr>
          <w:color w:val="000000"/>
        </w:rPr>
      </w:pPr>
      <w:r>
        <w:rPr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 Семеновского сельского поселения в информационно-телекоммуникационной сети «Интернет».</w:t>
      </w:r>
    </w:p>
    <w:p w14:paraId="29E70223">
      <w:pPr>
        <w:ind w:firstLine="709"/>
        <w:jc w:val="both"/>
        <w:rPr>
          <w:color w:val="000000"/>
        </w:rPr>
      </w:pPr>
      <w:r>
        <w:rPr>
          <w:color w:val="000000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14:paraId="1B151EEF">
      <w:pPr>
        <w:ind w:firstLine="709"/>
        <w:jc w:val="both"/>
        <w:rPr>
          <w:color w:val="000000"/>
        </w:rPr>
      </w:pPr>
      <w:r>
        <w:rPr>
          <w:color w:val="00000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4959CCEC">
      <w:pPr>
        <w:ind w:firstLine="709"/>
        <w:jc w:val="both"/>
        <w:rPr>
          <w:color w:val="000000"/>
        </w:rPr>
      </w:pPr>
      <w:r>
        <w:rPr>
          <w:color w:val="000000"/>
        </w:rPr>
        <w:t>Главной задачей администрации Семеновского 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32EB543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03B69AD1">
      <w:pPr>
        <w:jc w:val="both"/>
      </w:pPr>
    </w:p>
    <w:p w14:paraId="355A0D7F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14:paraId="3DF16201">
      <w:pPr>
        <w:ind w:firstLine="709"/>
        <w:jc w:val="center"/>
        <w:rPr>
          <w:rFonts w:eastAsia="Calibri"/>
          <w:lang w:eastAsia="en-US"/>
        </w:rPr>
      </w:pPr>
    </w:p>
    <w:p w14:paraId="708D31DC">
      <w:pPr>
        <w:ind w:firstLine="709"/>
        <w:jc w:val="both"/>
        <w:rPr>
          <w:color w:val="000000"/>
        </w:rPr>
      </w:pPr>
      <w:r>
        <w:rPr>
          <w:color w:val="000000"/>
        </w:rPr>
        <w:t>1.Задачами реализации Программы являются:</w:t>
      </w:r>
    </w:p>
    <w:p w14:paraId="34BE16F9">
      <w:pPr>
        <w:ind w:firstLine="709"/>
        <w:jc w:val="both"/>
        <w:rPr>
          <w:color w:val="000000"/>
        </w:rPr>
      </w:pPr>
      <w:r>
        <w:rPr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14:paraId="20996EBB">
      <w:pPr>
        <w:ind w:firstLine="709"/>
        <w:jc w:val="both"/>
        <w:rPr>
          <w:color w:val="000000"/>
        </w:rPr>
      </w:pPr>
      <w:r>
        <w:rPr>
          <w:color w:val="000000"/>
        </w:rPr>
        <w:t>2) устранение условий, причин и факторов, способных привести к нарушениям обязательных требований и (или) причинению вреда (ущерба) охраняемым законом ценностям;</w:t>
      </w:r>
    </w:p>
    <w:p w14:paraId="54B76C53">
      <w:pPr>
        <w:ind w:firstLine="709"/>
        <w:jc w:val="both"/>
        <w:rPr>
          <w:color w:val="000000"/>
        </w:rPr>
      </w:pPr>
      <w:r>
        <w:rPr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C25712">
      <w:pPr>
        <w:ind w:firstLine="709"/>
        <w:jc w:val="both"/>
        <w:rPr>
          <w:color w:val="000000"/>
        </w:rPr>
      </w:pPr>
      <w:r>
        <w:rPr>
          <w:color w:val="000000"/>
        </w:rPr>
        <w:t>2. Исполнение решений, принимаемых по результатам контрольных мероприятий.</w:t>
      </w:r>
    </w:p>
    <w:p w14:paraId="1B40BEBE">
      <w:pPr>
        <w:ind w:firstLine="709"/>
        <w:jc w:val="both"/>
        <w:rPr>
          <w:color w:val="000000"/>
        </w:rPr>
      </w:pPr>
      <w:r>
        <w:rPr>
          <w:color w:val="000000"/>
        </w:rPr>
        <w:t>- оценка возможной угрозы причинения, либо причинения вреда (ущерба) автомобильному транспорту и дорожному хозяйству, выработка и реализация профилактических мер, способствующих ее снижению;</w:t>
      </w:r>
    </w:p>
    <w:p w14:paraId="7FDA1A0D">
      <w:pPr>
        <w:ind w:firstLine="709"/>
        <w:jc w:val="both"/>
        <w:rPr>
          <w:color w:val="000000"/>
        </w:rPr>
      </w:pPr>
      <w:r>
        <w:rPr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6C8CEAF">
      <w:pPr>
        <w:ind w:firstLine="709"/>
        <w:jc w:val="both"/>
        <w:rPr>
          <w:color w:val="000000"/>
        </w:rPr>
      </w:pPr>
      <w:r>
        <w:rPr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DC2AA7C">
      <w:pPr>
        <w:ind w:firstLine="709"/>
        <w:jc w:val="both"/>
        <w:rPr>
          <w:color w:val="000000"/>
        </w:rPr>
      </w:pPr>
      <w:r>
        <w:rPr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6BA86797">
      <w:pPr>
        <w:ind w:firstLine="709"/>
        <w:jc w:val="both"/>
        <w:rPr>
          <w:color w:val="000000"/>
        </w:rPr>
      </w:pPr>
      <w:r>
        <w:rPr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F3910E5">
      <w:pPr>
        <w:ind w:firstLine="709"/>
        <w:jc w:val="both"/>
        <w:rPr>
          <w:color w:val="000000"/>
        </w:rPr>
      </w:pPr>
      <w:r>
        <w:rPr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7D0BACB">
      <w:pPr>
        <w:ind w:firstLine="709"/>
        <w:jc w:val="both"/>
        <w:rPr>
          <w:color w:val="000000"/>
        </w:rPr>
      </w:pPr>
      <w:r>
        <w:rPr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5DD19AA0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III. Перечень профилактических мероприятий, сроки</w:t>
      </w:r>
    </w:p>
    <w:p w14:paraId="0142C820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(периодичность) их проведения</w:t>
      </w:r>
    </w:p>
    <w:p w14:paraId="040DA35D">
      <w:pPr>
        <w:ind w:firstLine="709"/>
        <w:jc w:val="both"/>
        <w:rPr>
          <w:color w:val="000000"/>
        </w:rPr>
      </w:pPr>
      <w:r>
        <w:rPr>
          <w:color w:val="000000"/>
        </w:rPr>
        <w:t>1. В соответствии с Положением о муниципальном контроле на автомобильном транспорте и в дорожном хозяйстве, утвержденном решением Семеновского сельского поселения Калачеевского муниципального района, проводятся следующие профилактические мероприятия:</w:t>
      </w:r>
    </w:p>
    <w:p w14:paraId="7FDFA1D7">
      <w:pPr>
        <w:ind w:firstLine="709"/>
        <w:jc w:val="both"/>
        <w:rPr>
          <w:color w:val="000000"/>
        </w:rPr>
      </w:pPr>
      <w:r>
        <w:rPr>
          <w:color w:val="000000"/>
        </w:rPr>
        <w:t>а) информирование;</w:t>
      </w:r>
    </w:p>
    <w:p w14:paraId="1A90524C">
      <w:pPr>
        <w:ind w:firstLine="709"/>
        <w:jc w:val="both"/>
        <w:rPr>
          <w:color w:val="000000"/>
        </w:rPr>
      </w:pPr>
      <w:r>
        <w:rPr>
          <w:color w:val="000000"/>
        </w:rPr>
        <w:t>б) консультирование.</w:t>
      </w:r>
    </w:p>
    <w:p w14:paraId="54B08807">
      <w:pPr>
        <w:ind w:firstLine="709"/>
        <w:jc w:val="both"/>
        <w:rPr>
          <w:color w:val="000000"/>
        </w:rPr>
      </w:pPr>
      <w:r>
        <w:rPr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46EC3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IV. Показатели результативности и эффективности Программы</w:t>
      </w:r>
    </w:p>
    <w:p w14:paraId="3D118A34">
      <w:pPr>
        <w:ind w:firstLine="709"/>
        <w:jc w:val="both"/>
        <w:rPr>
          <w:color w:val="000000"/>
        </w:rPr>
      </w:pPr>
      <w:r>
        <w:rPr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9BAA446">
      <w:pPr>
        <w:ind w:firstLine="709"/>
        <w:jc w:val="both"/>
        <w:rPr>
          <w:color w:val="000000"/>
        </w:rPr>
      </w:pPr>
      <w:r>
        <w:rPr>
          <w:color w:val="00000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0467199B">
      <w:pPr>
        <w:ind w:firstLine="709"/>
        <w:jc w:val="both"/>
        <w:rPr>
          <w:color w:val="000000"/>
        </w:rPr>
      </w:pPr>
      <w:r>
        <w:rPr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2BE7B11">
      <w:pPr>
        <w:ind w:firstLine="709"/>
        <w:jc w:val="both"/>
        <w:rPr>
          <w:color w:val="000000"/>
        </w:rPr>
      </w:pPr>
      <w:r>
        <w:rPr>
          <w:color w:val="000000"/>
        </w:rPr>
        <w:t>б) доля профилактических мероприятий в объеме контрольных мероприятий - 50%.</w:t>
      </w:r>
    </w:p>
    <w:p w14:paraId="53A30D17">
      <w:pPr>
        <w:ind w:firstLine="709"/>
        <w:jc w:val="both"/>
        <w:rPr>
          <w:color w:val="000000"/>
        </w:rPr>
      </w:pPr>
      <w:r>
        <w:rPr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2023D828">
      <w:pPr>
        <w:ind w:firstLine="709"/>
        <w:jc w:val="both"/>
        <w:rPr>
          <w:color w:val="000000"/>
        </w:rPr>
      </w:pPr>
      <w:r>
        <w:rPr>
          <w:color w:val="000000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0BC5B13E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14:paraId="770047C3">
      <w:pPr>
        <w:ind w:firstLine="567"/>
        <w:jc w:val="both"/>
        <w:rPr>
          <w:rFonts w:eastAsia="Calibri"/>
          <w:lang w:eastAsia="en-US"/>
        </w:rPr>
      </w:pPr>
    </w:p>
    <w:p w14:paraId="146E523B">
      <w:pPr>
        <w:ind w:firstLine="567"/>
        <w:jc w:val="both"/>
        <w:rPr>
          <w:rFonts w:eastAsia="Calibri"/>
          <w:lang w:eastAsia="en-US"/>
        </w:rPr>
      </w:pPr>
    </w:p>
    <w:p w14:paraId="661F0D23">
      <w:pPr>
        <w:ind w:firstLine="567"/>
        <w:jc w:val="both"/>
        <w:rPr>
          <w:rFonts w:eastAsia="Calibri"/>
          <w:lang w:eastAsia="en-US"/>
        </w:rPr>
      </w:pPr>
    </w:p>
    <w:p w14:paraId="7244A153">
      <w:pPr>
        <w:ind w:firstLine="567"/>
        <w:jc w:val="both"/>
        <w:rPr>
          <w:rFonts w:eastAsia="Calibri"/>
          <w:lang w:eastAsia="en-US"/>
        </w:rPr>
      </w:pPr>
    </w:p>
    <w:p w14:paraId="65C3A781">
      <w:pPr>
        <w:ind w:firstLine="567"/>
        <w:jc w:val="both"/>
        <w:rPr>
          <w:rFonts w:eastAsia="Calibri"/>
          <w:lang w:eastAsia="en-US"/>
        </w:rPr>
      </w:pPr>
    </w:p>
    <w:p w14:paraId="26B1416A">
      <w:pPr>
        <w:ind w:firstLine="567"/>
        <w:jc w:val="both"/>
        <w:rPr>
          <w:rFonts w:eastAsia="Calibri"/>
          <w:lang w:eastAsia="en-US"/>
        </w:rPr>
      </w:pPr>
    </w:p>
    <w:p w14:paraId="0739FD94">
      <w:pPr>
        <w:ind w:firstLine="567"/>
        <w:jc w:val="both"/>
        <w:rPr>
          <w:rFonts w:eastAsia="Calibri"/>
          <w:lang w:eastAsia="en-US"/>
        </w:rPr>
        <w:sectPr>
          <w:headerReference r:id="rId3" w:type="default"/>
          <w:footerReference r:id="rId4" w:type="default"/>
          <w:pgSz w:w="11906" w:h="16838"/>
          <w:pgMar w:top="709" w:right="567" w:bottom="1134" w:left="1134" w:header="709" w:footer="709" w:gutter="0"/>
          <w:cols w:space="708" w:num="1"/>
          <w:titlePg/>
          <w:docGrid w:linePitch="360" w:charSpace="0"/>
        </w:sectPr>
      </w:pPr>
    </w:p>
    <w:p w14:paraId="4819DB07">
      <w:pPr>
        <w:ind w:left="5670"/>
        <w:jc w:val="both"/>
        <w:rPr>
          <w:bCs/>
        </w:rPr>
      </w:pPr>
      <w:r>
        <w:rPr>
          <w:bCs/>
        </w:rPr>
        <w:t>Приложение к Программе п</w:t>
      </w:r>
      <w:r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>
        <w:rPr>
          <w:color w:val="000000"/>
        </w:rPr>
        <w:t xml:space="preserve">муниципального контроля </w:t>
      </w:r>
      <w:r>
        <w:t>на автомобильном транспорте и в дорожном хозяйстве</w:t>
      </w:r>
      <w:r>
        <w:rPr>
          <w:color w:val="000000"/>
        </w:rPr>
        <w:t xml:space="preserve"> на территории</w:t>
      </w:r>
      <w:r>
        <w:rPr>
          <w:rFonts w:eastAsia="Calibri"/>
          <w:lang w:eastAsia="en-US"/>
        </w:rPr>
        <w:t xml:space="preserve"> Семеновского сельского поселения </w:t>
      </w:r>
      <w:r>
        <w:t>Калачеевского муниципального района Воронежской области на 2025 год</w:t>
      </w:r>
    </w:p>
    <w:p w14:paraId="76E5EA9E">
      <w:pPr>
        <w:rPr>
          <w:b/>
          <w:bCs/>
        </w:rPr>
      </w:pPr>
    </w:p>
    <w:p w14:paraId="7CA3C2D8">
      <w:pPr>
        <w:jc w:val="center"/>
        <w:rPr>
          <w:b/>
          <w:bCs/>
        </w:rPr>
      </w:pPr>
      <w:r>
        <w:rPr>
          <w:b/>
          <w:bCs/>
        </w:rPr>
        <w:t xml:space="preserve">Перечень профилактических мероприятий, </w:t>
      </w:r>
    </w:p>
    <w:p w14:paraId="4CF0048C">
      <w:pPr>
        <w:jc w:val="center"/>
        <w:rPr>
          <w:b/>
          <w:bCs/>
        </w:rPr>
      </w:pPr>
      <w:r>
        <w:rPr>
          <w:b/>
          <w:bCs/>
        </w:rPr>
        <w:t>сроки (периодичность) их проведения</w:t>
      </w:r>
    </w:p>
    <w:p w14:paraId="5D866CA7">
      <w:pPr>
        <w:jc w:val="center"/>
        <w:rPr>
          <w:b/>
          <w:bCs/>
        </w:rPr>
      </w:pPr>
    </w:p>
    <w:tbl>
      <w:tblPr>
        <w:tblStyle w:val="6"/>
        <w:tblW w:w="1066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410"/>
        <w:gridCol w:w="3998"/>
        <w:gridCol w:w="2268"/>
        <w:gridCol w:w="1559"/>
      </w:tblGrid>
      <w:tr w14:paraId="0497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F5098">
            <w:pPr>
              <w:pStyle w:val="33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</w:t>
            </w:r>
          </w:p>
          <w:p w14:paraId="71425A7B">
            <w:pPr>
              <w:pStyle w:val="33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98D1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914A4">
            <w:pPr>
              <w:ind w:firstLine="36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D86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Подразделение и (или) должностные лица администрации, ответственные за реализацию мероприятия</w:t>
            </w:r>
          </w:p>
          <w:p w14:paraId="5080663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84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14:paraId="3E07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F3E34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  <w:p w14:paraId="63576A8D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43DA1A8">
            <w:pPr>
              <w:ind w:firstLine="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77CD0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 xml:space="preserve">информировать население </w:t>
            </w:r>
            <w:r>
              <w:rPr>
                <w:bCs/>
                <w:color w:val="000000"/>
              </w:rPr>
              <w:t>Семеновского сельского поселения Калачеевского муниципального района Воронежской области</w:t>
            </w:r>
            <w:r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81D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89F36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необходимости в течение года;</w:t>
            </w:r>
          </w:p>
          <w:p w14:paraId="3875F84E">
            <w:pPr>
              <w:rPr>
                <w:rFonts w:eastAsia="Calibri"/>
              </w:rPr>
            </w:pPr>
          </w:p>
        </w:tc>
      </w:tr>
      <w:tr w14:paraId="3A28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E13FC6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088FD7">
            <w:pPr>
              <w:pStyle w:val="33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03F1C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r>
              <w:rPr>
                <w:rStyle w:val="10"/>
                <w:color w:val="000000"/>
                <w:u w:val="none"/>
              </w:rPr>
              <w:t>частью 3 статьи 46</w:t>
            </w:r>
            <w:r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C07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B183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поступления</w:t>
            </w:r>
          </w:p>
        </w:tc>
      </w:tr>
      <w:tr w14:paraId="4223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F741C8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57FBC97">
            <w:pPr>
              <w:jc w:val="both"/>
              <w:rPr>
                <w:rFonts w:eastAsia="Calibri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7DD1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color w:val="000000"/>
              </w:rPr>
              <w:t>размещать соответствующие сведения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>
              <w:rPr>
                <w:color w:val="000000"/>
              </w:rPr>
              <w:t>официального сайта администрации</w:t>
            </w:r>
            <w:r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</w:rPr>
              <w:t>, в средствах массовой информации,</w:t>
            </w:r>
            <w:r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1E52B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6B3C7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обновления</w:t>
            </w:r>
          </w:p>
        </w:tc>
      </w:tr>
      <w:tr w14:paraId="5AD8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9B43A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C4804E">
            <w:pPr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C0A23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должностными лицами администрации Семеновского сельского поселения консультаций по вопросам: муниципального контроля в сфере благоустройства.</w:t>
            </w:r>
          </w:p>
          <w:p w14:paraId="744331C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Консультирование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П</w:t>
            </w:r>
            <w:r>
              <w:t xml:space="preserve">ри получении письменного запроса - в письменной форме в порядке, установленном Федеральным </w:t>
            </w:r>
            <w:r>
              <w:fldChar w:fldCharType="begin"/>
            </w:r>
            <w:r>
              <w:instrText xml:space="preserve"> HYPERLINK "consultantplus://offline/ref=AB379AAFAA1D100E328F2BAF8EED5A2F2B76C9320D2F17931C22AAB6D3F68CA0190E3892E5C305E8C6BBD71DFE0039N" </w:instrText>
            </w:r>
            <w:r>
              <w:fldChar w:fldCharType="separate"/>
            </w:r>
            <w:r>
              <w:t>законом</w:t>
            </w:r>
            <w:r>
              <w:fldChar w:fldCharType="end"/>
            </w:r>
            <w: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14:paraId="56A8FE15">
            <w:pPr>
              <w:pStyle w:val="25"/>
              <w:ind w:firstLine="20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40F3A457">
            <w:pPr>
              <w:pStyle w:val="25"/>
              <w:ind w:firstLine="20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14:paraId="583E5C1F">
            <w:pPr>
              <w:pStyle w:val="25"/>
              <w:ind w:firstLine="20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14:paraId="243F437B">
            <w:pPr>
              <w:pStyle w:val="25"/>
              <w:ind w:firstLine="20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0624A060">
            <w:pPr>
              <w:pStyle w:val="25"/>
              <w:ind w:firstLine="2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035E8356">
            <w:pPr>
              <w:autoSpaceDE w:val="0"/>
              <w:autoSpaceDN w:val="0"/>
              <w:adjustRightInd w:val="0"/>
              <w:ind w:firstLine="205"/>
              <w:jc w:val="both"/>
            </w:pPr>
            <w:r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AC36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Глава администрации</w:t>
            </w:r>
          </w:p>
          <w:p w14:paraId="1EC6E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 администрации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260A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14:paraId="7B85E36F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14:paraId="48350005">
      <w:pPr>
        <w:jc w:val="both"/>
        <w:rPr>
          <w:rFonts w:eastAsia="Calibri"/>
          <w:lang w:eastAsia="en-US"/>
        </w:rPr>
      </w:pPr>
    </w:p>
    <w:p w14:paraId="05548983">
      <w:pPr>
        <w:ind w:firstLine="567"/>
        <w:jc w:val="both"/>
        <w:rPr>
          <w:rFonts w:eastAsia="Calibri"/>
          <w:lang w:eastAsia="en-US"/>
        </w:rPr>
      </w:pPr>
    </w:p>
    <w:p w14:paraId="00AC9862">
      <w:pPr>
        <w:ind w:firstLine="567"/>
        <w:jc w:val="both"/>
        <w:rPr>
          <w:rFonts w:eastAsia="Calibri"/>
          <w:lang w:eastAsia="en-US"/>
        </w:rPr>
      </w:pPr>
    </w:p>
    <w:sectPr>
      <w:pgSz w:w="11906" w:h="16838"/>
      <w:pgMar w:top="709" w:right="567" w:bottom="1134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Std">
    <w:altName w:val="Courier New"/>
    <w:panose1 w:val="00000000000000000000"/>
    <w:charset w:val="CC"/>
    <w:family w:val="swiss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08487">
    <w:pPr>
      <w:pStyle w:val="17"/>
      <w:jc w:val="center"/>
    </w:pPr>
  </w:p>
  <w:p w14:paraId="073478E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50AD8"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</w:p>
  <w:p w14:paraId="45F659F5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A6A69"/>
    <w:rsid w:val="000B0F19"/>
    <w:rsid w:val="000B1B26"/>
    <w:rsid w:val="000B4D0C"/>
    <w:rsid w:val="000B5FD0"/>
    <w:rsid w:val="000C334C"/>
    <w:rsid w:val="000C3F04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213F6"/>
    <w:rsid w:val="00130EB0"/>
    <w:rsid w:val="00131CFD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0AC7"/>
    <w:rsid w:val="001725C4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3690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379D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87AC9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0435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5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27DBD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61AA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147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08AA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003E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18E9"/>
    <w:rsid w:val="007A3451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AC4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A74BE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754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68EC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306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6D5B"/>
    <w:rsid w:val="00B64D4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5FB7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12DF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08E3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106D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2417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865"/>
    <w:rsid w:val="00FD6B2F"/>
    <w:rsid w:val="00FD7F25"/>
    <w:rsid w:val="00FE2D81"/>
    <w:rsid w:val="00FE7C70"/>
    <w:rsid w:val="00FF3CDE"/>
    <w:rsid w:val="00FF3E5E"/>
    <w:rsid w:val="5F581D03"/>
    <w:rsid w:val="763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36"/>
    <w:semiHidden/>
    <w:unhideWhenUsed/>
    <w:qFormat/>
    <w:uiPriority w:val="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annotation reference"/>
    <w:unhideWhenUsed/>
    <w:uiPriority w:val="99"/>
    <w:rPr>
      <w:sz w:val="16"/>
      <w:szCs w:val="16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uiPriority w:val="0"/>
    <w:rPr>
      <w:color w:val="0563C1"/>
      <w:u w:val="single"/>
    </w:rPr>
  </w:style>
  <w:style w:type="paragraph" w:styleId="11">
    <w:name w:val="Balloon Text"/>
    <w:basedOn w:val="1"/>
    <w:link w:val="24"/>
    <w:qFormat/>
    <w:uiPriority w:val="99"/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29"/>
    <w:unhideWhenUsed/>
    <w:uiPriority w:val="99"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paragraph" w:styleId="13">
    <w:name w:val="annotation subject"/>
    <w:basedOn w:val="12"/>
    <w:next w:val="12"/>
    <w:link w:val="30"/>
    <w:unhideWhenUsed/>
    <w:qFormat/>
    <w:uiPriority w:val="99"/>
    <w:rPr>
      <w:b/>
      <w:bCs/>
    </w:rPr>
  </w:style>
  <w:style w:type="paragraph" w:styleId="14">
    <w:name w:val="footnote text"/>
    <w:basedOn w:val="1"/>
    <w:link w:val="44"/>
    <w:uiPriority w:val="0"/>
    <w:rPr>
      <w:sz w:val="20"/>
      <w:szCs w:val="20"/>
    </w:rPr>
  </w:style>
  <w:style w:type="paragraph" w:styleId="15">
    <w:name w:val="header"/>
    <w:basedOn w:val="1"/>
    <w:link w:val="26"/>
    <w:uiPriority w:val="99"/>
    <w:pPr>
      <w:tabs>
        <w:tab w:val="center" w:pos="4677"/>
        <w:tab w:val="right" w:pos="9355"/>
      </w:tabs>
    </w:pPr>
  </w:style>
  <w:style w:type="paragraph" w:styleId="16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17">
    <w:name w:val="footer"/>
    <w:basedOn w:val="1"/>
    <w:link w:val="27"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9">
    <w:name w:val="Body Text Indent 2"/>
    <w:basedOn w:val="1"/>
    <w:uiPriority w:val="0"/>
    <w:pPr>
      <w:ind w:firstLine="708"/>
      <w:jc w:val="both"/>
    </w:pPr>
    <w:rPr>
      <w:sz w:val="28"/>
      <w:szCs w:val="28"/>
    </w:rPr>
  </w:style>
  <w:style w:type="table" w:styleId="20">
    <w:name w:val="Table Grid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ConsTitle"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22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4">
    <w:name w:val="Текст выноски Знак"/>
    <w:link w:val="11"/>
    <w:qFormat/>
    <w:uiPriority w:val="99"/>
    <w:rPr>
      <w:rFonts w:ascii="Tahoma" w:hAnsi="Tahoma" w:cs="Tahoma"/>
      <w:sz w:val="16"/>
      <w:szCs w:val="16"/>
    </w:rPr>
  </w:style>
  <w:style w:type="paragraph" w:customStyle="1" w:styleId="25">
    <w:name w:val="ConsPlusNormal"/>
    <w:link w:val="43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6">
    <w:name w:val="Верхний колонтитул Знак"/>
    <w:link w:val="15"/>
    <w:qFormat/>
    <w:uiPriority w:val="99"/>
    <w:rPr>
      <w:sz w:val="24"/>
      <w:szCs w:val="24"/>
    </w:rPr>
  </w:style>
  <w:style w:type="character" w:customStyle="1" w:styleId="27">
    <w:name w:val="Нижний колонтитул Знак"/>
    <w:link w:val="17"/>
    <w:uiPriority w:val="99"/>
    <w:rPr>
      <w:sz w:val="24"/>
      <w:szCs w:val="24"/>
    </w:rPr>
  </w:style>
  <w:style w:type="paragraph" w:styleId="28">
    <w:name w:val="List Paragraph"/>
    <w:basedOn w:val="1"/>
    <w:link w:val="37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9">
    <w:name w:val="Текст примечания Знак"/>
    <w:link w:val="12"/>
    <w:uiPriority w:val="99"/>
    <w:rPr>
      <w:rFonts w:ascii="Calibri" w:hAnsi="Calibri" w:eastAsia="Calibri"/>
      <w:lang w:eastAsia="en-US"/>
    </w:rPr>
  </w:style>
  <w:style w:type="character" w:customStyle="1" w:styleId="30">
    <w:name w:val="Тема примечания Знак"/>
    <w:link w:val="13"/>
    <w:uiPriority w:val="99"/>
    <w:rPr>
      <w:rFonts w:ascii="Calibri" w:hAnsi="Calibri" w:eastAsia="Calibri"/>
      <w:b/>
      <w:bCs/>
      <w:lang w:eastAsia="en-US"/>
    </w:rPr>
  </w:style>
  <w:style w:type="paragraph" w:customStyle="1" w:styleId="31">
    <w:name w:val="Revision"/>
    <w:hidden/>
    <w:semiHidden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32">
    <w:name w:val="Сетка таблицы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">
    <w:name w:val="Default"/>
    <w:uiPriority w:val="0"/>
    <w:pPr>
      <w:autoSpaceDE w:val="0"/>
      <w:autoSpaceDN w:val="0"/>
      <w:adjustRightInd w:val="0"/>
    </w:pPr>
    <w:rPr>
      <w:rFonts w:ascii="Courier Std" w:hAnsi="Courier Std" w:eastAsia="Times New Roman" w:cs="Courier Std"/>
      <w:color w:val="000000"/>
      <w:sz w:val="24"/>
      <w:szCs w:val="24"/>
      <w:lang w:val="ru-RU" w:eastAsia="ru-RU" w:bidi="ar-SA"/>
    </w:rPr>
  </w:style>
  <w:style w:type="table" w:customStyle="1" w:styleId="34">
    <w:name w:val="Сетка таблицы2"/>
    <w:basedOn w:val="6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Сетка таблицы11"/>
    <w:basedOn w:val="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Заголовок 3 Знак"/>
    <w:link w:val="4"/>
    <w:semiHidden/>
    <w:uiPriority w:val="0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37">
    <w:name w:val="Абзац списка Знак"/>
    <w:link w:val="28"/>
    <w:qFormat/>
    <w:locked/>
    <w:uiPriority w:val="34"/>
    <w:rPr>
      <w:rFonts w:ascii="Calibri" w:hAnsi="Calibri" w:eastAsia="Calibri"/>
      <w:sz w:val="22"/>
      <w:szCs w:val="22"/>
      <w:lang w:eastAsia="en-US"/>
    </w:rPr>
  </w:style>
  <w:style w:type="table" w:customStyle="1" w:styleId="38">
    <w:name w:val="Сетка таблицы3"/>
    <w:basedOn w:val="6"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Сетка таблицы28"/>
    <w:basedOn w:val="6"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0">
    <w:name w:val="ConsPlusTitle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table" w:customStyle="1" w:styleId="41">
    <w:name w:val="Сетка таблицы25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26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ConsPlusNormal Знак"/>
    <w:link w:val="25"/>
    <w:qFormat/>
    <w:uiPriority w:val="0"/>
    <w:rPr>
      <w:sz w:val="28"/>
      <w:szCs w:val="28"/>
    </w:rPr>
  </w:style>
  <w:style w:type="character" w:customStyle="1" w:styleId="44">
    <w:name w:val="Текст сноски Знак"/>
    <w:basedOn w:val="5"/>
    <w:link w:val="14"/>
    <w:qFormat/>
    <w:uiPriority w:val="0"/>
  </w:style>
  <w:style w:type="character" w:customStyle="1" w:styleId="45">
    <w:name w:val="Заголовок Знак"/>
    <w:link w:val="16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46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roszdravnadzor</Company>
  <Pages>8</Pages>
  <Words>2172</Words>
  <Characters>12382</Characters>
  <Lines>103</Lines>
  <Paragraphs>29</Paragraphs>
  <TotalTime>17</TotalTime>
  <ScaleCrop>false</ScaleCrop>
  <LinksUpToDate>false</LinksUpToDate>
  <CharactersWithSpaces>14525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2022-10-05T12:05:00Z</dcterms:created>
  <dc:creator>FominaNM</dc:creator>
  <cp:lastModifiedBy>Admin</cp:lastModifiedBy>
  <cp:lastPrinted>2021-12-13T11:48:00Z</cp:lastPrinted>
  <dcterms:modified xsi:type="dcterms:W3CDTF">2024-11-26T13:13:25Z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54962DFC685A4F5E92E71261A09BFF3D_12</vt:lpwstr>
  </property>
</Properties>
</file>